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3" w:rsidRDefault="00970EF3" w:rsidP="00970EF3">
      <w:pPr>
        <w:pStyle w:val="newncpi0"/>
        <w:jc w:val="center"/>
        <w:rPr>
          <w:color w:val="000000"/>
        </w:rPr>
      </w:pPr>
      <w:r>
        <w:rPr>
          <w:color w:val="000000"/>
        </w:rPr>
        <w:t> </w:t>
      </w:r>
    </w:p>
    <w:p w:rsidR="00970EF3" w:rsidRDefault="00970EF3" w:rsidP="00970EF3">
      <w:pPr>
        <w:pStyle w:val="newncpi0"/>
        <w:jc w:val="center"/>
        <w:rPr>
          <w:color w:val="000000"/>
        </w:rPr>
      </w:pPr>
      <w:bookmarkStart w:id="0" w:name="a3"/>
      <w:bookmarkEnd w:id="0"/>
      <w:r>
        <w:rPr>
          <w:rStyle w:val="name"/>
          <w:b w:val="0"/>
          <w:bCs w:val="0"/>
          <w:caps w:val="0"/>
          <w:color w:val="000000"/>
        </w:rPr>
        <w:t>УКАЗ </w:t>
      </w:r>
      <w:r>
        <w:rPr>
          <w:rStyle w:val="promulgator"/>
          <w:b w:val="0"/>
          <w:bCs w:val="0"/>
          <w:caps w:val="0"/>
          <w:color w:val="000000"/>
        </w:rPr>
        <w:t>ПРЕЗИДЕНТА РЕСПУБЛИКИ БЕЛАРУСЬ</w:t>
      </w:r>
    </w:p>
    <w:p w:rsidR="00970EF3" w:rsidRDefault="00970EF3" w:rsidP="00970EF3">
      <w:pPr>
        <w:pStyle w:val="newncpi"/>
        <w:jc w:val="center"/>
        <w:rPr>
          <w:color w:val="000000"/>
        </w:rPr>
      </w:pPr>
      <w:r>
        <w:rPr>
          <w:rStyle w:val="datepr"/>
          <w:i w:val="0"/>
          <w:iCs w:val="0"/>
          <w:color w:val="000000"/>
        </w:rPr>
        <w:t>15 октября 2007 г.</w:t>
      </w:r>
      <w:r>
        <w:rPr>
          <w:rStyle w:val="number"/>
          <w:i w:val="0"/>
          <w:iCs w:val="0"/>
          <w:color w:val="000000"/>
        </w:rPr>
        <w:t> № 498</w:t>
      </w:r>
    </w:p>
    <w:p w:rsidR="00970EF3" w:rsidRDefault="00970EF3" w:rsidP="00970EF3">
      <w:pPr>
        <w:pStyle w:val="title"/>
        <w:spacing w:before="360" w:beforeAutospacing="0" w:after="360" w:afterAutospacing="0"/>
        <w:ind w:right="2268"/>
        <w:rPr>
          <w:b/>
          <w:bCs/>
          <w:color w:val="000000"/>
        </w:rPr>
      </w:pPr>
      <w:r>
        <w:rPr>
          <w:b/>
          <w:bCs/>
          <w:color w:val="000080"/>
        </w:rPr>
        <w:t>О дополнительных мерах по работе с обращениями граждан и юридических лиц</w:t>
      </w:r>
    </w:p>
    <w:p w:rsidR="00970EF3" w:rsidRDefault="00970EF3" w:rsidP="00970EF3">
      <w:pPr>
        <w:pStyle w:val="changei"/>
        <w:rPr>
          <w:color w:val="000000"/>
        </w:rPr>
      </w:pPr>
      <w:r>
        <w:rPr>
          <w:color w:val="000000"/>
        </w:rPr>
        <w:t>Изменения и дополнения:</w:t>
      </w:r>
    </w:p>
    <w:p w:rsidR="00970EF3" w:rsidRDefault="00970EF3" w:rsidP="00970EF3">
      <w:pPr>
        <w:pStyle w:val="changeadd"/>
        <w:rPr>
          <w:color w:val="000000"/>
        </w:rPr>
      </w:pPr>
      <w:hyperlink r:id="rId5" w:anchor="a7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970EF3" w:rsidRDefault="00970EF3" w:rsidP="00970EF3">
      <w:pPr>
        <w:pStyle w:val="changeadd"/>
        <w:rPr>
          <w:color w:val="000000"/>
        </w:rPr>
      </w:pPr>
      <w:hyperlink r:id="rId6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970EF3" w:rsidRDefault="00970EF3" w:rsidP="00970EF3">
      <w:pPr>
        <w:pStyle w:val="changeadd"/>
        <w:rPr>
          <w:color w:val="000000"/>
        </w:rPr>
      </w:pPr>
      <w:hyperlink r:id="rId7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970EF3" w:rsidRDefault="00970EF3" w:rsidP="00970EF3">
      <w:pPr>
        <w:pStyle w:val="changeadd"/>
        <w:rPr>
          <w:color w:val="000000"/>
        </w:rPr>
      </w:pPr>
      <w:hyperlink r:id="rId8" w:anchor="a7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970EF3" w:rsidRDefault="00970EF3" w:rsidP="00970EF3">
      <w:pPr>
        <w:pStyle w:val="changeadd"/>
        <w:rPr>
          <w:color w:val="000000"/>
        </w:rPr>
      </w:pPr>
      <w:hyperlink r:id="rId9" w:anchor="a72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970EF3" w:rsidRDefault="00970EF3" w:rsidP="00970EF3">
      <w:pPr>
        <w:pStyle w:val="changeadd"/>
        <w:rPr>
          <w:color w:val="000000"/>
        </w:rPr>
      </w:pPr>
      <w:hyperlink r:id="rId10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970EF3" w:rsidRDefault="00970EF3" w:rsidP="00970EF3">
      <w:pPr>
        <w:pStyle w:val="changeadd"/>
        <w:rPr>
          <w:color w:val="000000"/>
        </w:rPr>
      </w:pPr>
      <w:hyperlink r:id="rId11" w:anchor="a2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970EF3" w:rsidRDefault="00970EF3" w:rsidP="00970EF3">
      <w:pPr>
        <w:pStyle w:val="changeadd"/>
        <w:rPr>
          <w:color w:val="000000"/>
        </w:rPr>
      </w:pPr>
      <w:hyperlink r:id="rId12" w:anchor="a3" w:tooltip="-" w:history="1">
        <w:r>
          <w:rPr>
            <w:rStyle w:val="a3"/>
            <w:color w:val="7094FF"/>
          </w:rPr>
          <w:t>Указ</w:t>
        </w:r>
      </w:hyperlink>
      <w:r>
        <w:rPr>
          <w:color w:val="000000"/>
        </w:rPr>
        <w:t> 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970EF3" w:rsidRDefault="00970EF3" w:rsidP="00970EF3">
      <w:pPr>
        <w:pStyle w:val="changeadd"/>
        <w:rPr>
          <w:color w:val="000000"/>
        </w:rPr>
      </w:pPr>
      <w:hyperlink r:id="rId13" w:anchor="a3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970EF3" w:rsidRDefault="00970EF3" w:rsidP="00970EF3">
      <w:pPr>
        <w:pStyle w:val="changeadd"/>
        <w:rPr>
          <w:color w:val="000000"/>
        </w:rPr>
      </w:pPr>
      <w:hyperlink r:id="rId14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970EF3" w:rsidRDefault="00970EF3" w:rsidP="00970EF3">
      <w:pPr>
        <w:pStyle w:val="changeadd"/>
        <w:rPr>
          <w:color w:val="000000"/>
        </w:rPr>
      </w:pPr>
      <w:hyperlink r:id="rId15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 и 1 июля 2016 г.;</w:t>
      </w:r>
    </w:p>
    <w:p w:rsidR="00970EF3" w:rsidRDefault="00970EF3" w:rsidP="00970EF3">
      <w:pPr>
        <w:pStyle w:val="changeadd"/>
        <w:rPr>
          <w:color w:val="000000"/>
        </w:rPr>
      </w:pPr>
      <w:hyperlink r:id="rId16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3 июня 2016 г. № 188 (Национальный правовой Интернет-портал Республики Беларусь, 07.06.2016, 1/16439);</w:t>
      </w:r>
    </w:p>
    <w:p w:rsidR="00970EF3" w:rsidRDefault="00970EF3" w:rsidP="00970EF3">
      <w:pPr>
        <w:pStyle w:val="changeadd"/>
        <w:rPr>
          <w:color w:val="000000"/>
        </w:rPr>
      </w:pPr>
      <w:hyperlink r:id="rId17" w:anchor="a2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970EF3" w:rsidRDefault="00970EF3" w:rsidP="00970EF3">
      <w:pPr>
        <w:pStyle w:val="changeadd"/>
        <w:rPr>
          <w:color w:val="000000"/>
        </w:rPr>
      </w:pPr>
      <w:hyperlink r:id="rId18" w:anchor="a9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9 октября 2017 г. № 365 (Национальный правовой Интернет-портал Республики Беларусь, 11.10.2017, 1/17302);</w:t>
      </w:r>
    </w:p>
    <w:p w:rsidR="00970EF3" w:rsidRDefault="00970EF3" w:rsidP="00970EF3">
      <w:pPr>
        <w:pStyle w:val="changeadd"/>
        <w:rPr>
          <w:color w:val="000000"/>
        </w:rPr>
      </w:pPr>
      <w:hyperlink r:id="rId19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10 декабря 2018 г. № 474 (Национальный правовой Интернет-портал Республики Беларусь, 12.12.2018, 1/18064);</w:t>
      </w:r>
    </w:p>
    <w:p w:rsidR="00970EF3" w:rsidRDefault="00970EF3" w:rsidP="00970EF3">
      <w:pPr>
        <w:pStyle w:val="changeadd"/>
        <w:rPr>
          <w:color w:val="000000"/>
        </w:rPr>
      </w:pPr>
      <w:hyperlink r:id="rId20" w:anchor="a1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26 декабря 2019 г. № 485 (Национальный правовой Интернет-портал Республики Беларусь, 01.01.2020, 1/18756);</w:t>
      </w:r>
    </w:p>
    <w:p w:rsidR="00970EF3" w:rsidRDefault="00970EF3" w:rsidP="00970EF3">
      <w:pPr>
        <w:pStyle w:val="changeadd"/>
        <w:rPr>
          <w:color w:val="000000"/>
        </w:rPr>
      </w:pPr>
      <w:hyperlink r:id="rId21" w:anchor="a12" w:tooltip="-" w:history="1">
        <w:r>
          <w:rPr>
            <w:rStyle w:val="a3"/>
          </w:rPr>
          <w:t>Указ</w:t>
        </w:r>
      </w:hyperlink>
      <w:r>
        <w:rPr>
          <w:color w:val="000000"/>
        </w:rPr>
        <w:t> Президента Республики Беларусь от 6 января 2021 г. № 9 (Национальный правовой Интернет-портал Республики Беларусь, 07.01.2021, 1/19446)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970EF3" w:rsidRDefault="00970EF3" w:rsidP="00970EF3">
      <w:pPr>
        <w:pStyle w:val="point"/>
        <w:rPr>
          <w:color w:val="000000"/>
        </w:rPr>
      </w:pPr>
      <w:bookmarkStart w:id="1" w:name="a44"/>
      <w:bookmarkEnd w:id="1"/>
      <w:r>
        <w:rPr>
          <w:color w:val="000000"/>
        </w:rPr>
        <w:t>1. Установить, что:</w:t>
      </w:r>
    </w:p>
    <w:p w:rsidR="00970EF3" w:rsidRDefault="00970EF3" w:rsidP="00970EF3">
      <w:pPr>
        <w:pStyle w:val="underpoint"/>
        <w:rPr>
          <w:color w:val="000000"/>
        </w:rPr>
      </w:pPr>
      <w:bookmarkStart w:id="2" w:name="a40"/>
      <w:bookmarkEnd w:id="2"/>
      <w:r>
        <w:rPr>
          <w:color w:val="000000"/>
        </w:rPr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</w:t>
      </w:r>
      <w:proofErr w:type="gramStart"/>
      <w:r>
        <w:rPr>
          <w:color w:val="000000"/>
        </w:rPr>
        <w:t xml:space="preserve">организация) </w:t>
      </w:r>
      <w:proofErr w:type="gramEnd"/>
      <w:r>
        <w:rPr>
          <w:color w:val="000000"/>
        </w:rPr>
        <w:t>они поступили, первоначально подлежат рассмотрению по существу в соответствии с компетенцией:</w:t>
      </w:r>
    </w:p>
    <w:p w:rsidR="00970EF3" w:rsidRDefault="00970EF3" w:rsidP="00970EF3">
      <w:pPr>
        <w:pStyle w:val="newncpi"/>
        <w:rPr>
          <w:color w:val="000000"/>
        </w:rPr>
      </w:pPr>
      <w:proofErr w:type="gramStart"/>
      <w:r>
        <w:rPr>
          <w:color w:val="000000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  <w:proofErr w:type="gramEnd"/>
    </w:p>
    <w:p w:rsidR="00970EF3" w:rsidRDefault="00970EF3" w:rsidP="00970EF3">
      <w:pPr>
        <w:pStyle w:val="newncpi"/>
        <w:rPr>
          <w:color w:val="000000"/>
        </w:rPr>
      </w:pPr>
      <w:bookmarkStart w:id="3" w:name="a52"/>
      <w:bookmarkEnd w:id="3"/>
      <w:r>
        <w:rPr>
          <w:color w:val="000000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970EF3" w:rsidRDefault="00970EF3" w:rsidP="00970EF3">
      <w:pPr>
        <w:pStyle w:val="underpoint"/>
        <w:rPr>
          <w:color w:val="000000"/>
        </w:rPr>
      </w:pPr>
      <w:r>
        <w:rPr>
          <w:color w:val="000000"/>
        </w:rPr>
        <w:t>1.2. исключен.</w:t>
      </w:r>
    </w:p>
    <w:p w:rsidR="00970EF3" w:rsidRDefault="00970EF3" w:rsidP="00970EF3">
      <w:pPr>
        <w:pStyle w:val="point"/>
        <w:rPr>
          <w:color w:val="000000"/>
        </w:rPr>
      </w:pPr>
      <w:bookmarkStart w:id="4" w:name="a21"/>
      <w:bookmarkEnd w:id="4"/>
      <w:r>
        <w:rPr>
          <w:color w:val="000000"/>
        </w:rPr>
        <w:t>2. Утвердить прилагаемый </w:t>
      </w:r>
      <w:hyperlink r:id="rId22" w:anchor="a58" w:tooltip="+" w:history="1">
        <w:r>
          <w:rPr>
            <w:rStyle w:val="a3"/>
          </w:rPr>
          <w:t>перечень</w:t>
        </w:r>
      </w:hyperlink>
      <w:r>
        <w:rPr>
          <w:color w:val="000000"/>
        </w:rPr>
        <w:t> 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Обращения подлежат рассмотрению по существу в указанных в </w:t>
      </w:r>
      <w:hyperlink r:id="rId23" w:anchor="a58" w:tooltip="+" w:history="1">
        <w:r>
          <w:rPr>
            <w:rStyle w:val="a3"/>
          </w:rPr>
          <w:t>перечне</w:t>
        </w:r>
      </w:hyperlink>
      <w:r>
        <w:rPr>
          <w:color w:val="000000"/>
        </w:rPr>
        <w:t> местных органах, если изложенные в них вопросы относятся к соответствующим сферам жизнедеятельности населения.</w:t>
      </w:r>
    </w:p>
    <w:p w:rsidR="00970EF3" w:rsidRDefault="00970EF3" w:rsidP="00970EF3">
      <w:pPr>
        <w:pStyle w:val="newncpi"/>
        <w:rPr>
          <w:color w:val="000000"/>
        </w:rPr>
      </w:pPr>
      <w:bookmarkStart w:id="5" w:name="a36"/>
      <w:bookmarkEnd w:id="5"/>
      <w:r>
        <w:rPr>
          <w:color w:val="000000"/>
        </w:rPr>
        <w:t>При этом решения этих местных органов по обращениям могут быть обжалованы в указанные в </w:t>
      </w:r>
      <w:hyperlink r:id="rId24" w:anchor="a58" w:tooltip="+" w:history="1">
        <w:r>
          <w:rPr>
            <w:rStyle w:val="a3"/>
          </w:rPr>
          <w:t>перечне</w:t>
        </w:r>
      </w:hyperlink>
      <w:r>
        <w:rPr>
          <w:color w:val="000000"/>
        </w:rPr>
        <w:t> соответствующие вышестоящие органы.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lastRenderedPageBreak/>
        <w:t>3. Исключен.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4. Исключен.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5. Исключен.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6. Исключен.</w:t>
      </w:r>
    </w:p>
    <w:p w:rsidR="00970EF3" w:rsidRDefault="00970EF3" w:rsidP="00970EF3">
      <w:pPr>
        <w:pStyle w:val="point"/>
        <w:rPr>
          <w:color w:val="000000"/>
        </w:rPr>
      </w:pPr>
      <w:bookmarkStart w:id="6" w:name="a38"/>
      <w:bookmarkEnd w:id="6"/>
      <w:r>
        <w:rPr>
          <w:color w:val="000000"/>
        </w:rPr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rPr>
          <w:color w:val="000000"/>
        </w:rPr>
        <w:t>местных</w:t>
      </w:r>
      <w:proofErr w:type="gramEnd"/>
      <w:r>
        <w:rPr>
          <w:color w:val="000000"/>
        </w:rP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Персональную ответственность за организацию личного приема лиц, указанных в </w:t>
      </w:r>
      <w:hyperlink r:id="rId25" w:anchor="a38" w:tooltip="+" w:history="1">
        <w:r>
          <w:rPr>
            <w:rStyle w:val="a3"/>
          </w:rPr>
          <w:t>части первой</w:t>
        </w:r>
      </w:hyperlink>
      <w:r>
        <w:rPr>
          <w:color w:val="000000"/>
        </w:rPr>
        <w:t> 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8. Исключен.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 Исключен.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9. Вышестоящие органы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При этом анализ эффективности работы с обращениями в отношении:</w:t>
      </w:r>
    </w:p>
    <w:p w:rsidR="00970EF3" w:rsidRDefault="00970EF3" w:rsidP="00970EF3">
      <w:pPr>
        <w:pStyle w:val="newncpi"/>
        <w:rPr>
          <w:color w:val="000000"/>
        </w:rPr>
      </w:pPr>
      <w:proofErr w:type="gramStart"/>
      <w:r>
        <w:rPr>
          <w:color w:val="000000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10. Исключен.</w:t>
      </w:r>
    </w:p>
    <w:p w:rsidR="00970EF3" w:rsidRDefault="00970EF3" w:rsidP="00970EF3">
      <w:pPr>
        <w:pStyle w:val="point"/>
        <w:rPr>
          <w:color w:val="000000"/>
        </w:rPr>
      </w:pPr>
      <w:bookmarkStart w:id="7" w:name="a10"/>
      <w:bookmarkEnd w:id="7"/>
      <w:r>
        <w:rPr>
          <w:color w:val="000000"/>
        </w:rPr>
        <w:t>11. </w:t>
      </w:r>
      <w:proofErr w:type="gramStart"/>
      <w:r>
        <w:rPr>
          <w:color w:val="000000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rPr>
          <w:color w:val="000000"/>
        </w:rPr>
        <w:t xml:space="preserve"> от занимаемой должности.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 xml:space="preserve"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</w:t>
      </w:r>
      <w:r>
        <w:rPr>
          <w:color w:val="000000"/>
        </w:rPr>
        <w:lastRenderedPageBreak/>
        <w:t>административный процесс, для рассмотрения вопроса о привлечении виновных лиц к административной ответственности.</w:t>
      </w:r>
    </w:p>
    <w:p w:rsidR="00970EF3" w:rsidRDefault="00970EF3" w:rsidP="00970EF3">
      <w:pPr>
        <w:pStyle w:val="point"/>
        <w:rPr>
          <w:color w:val="000000"/>
        </w:rPr>
      </w:pPr>
      <w:bookmarkStart w:id="8" w:name="a6"/>
      <w:bookmarkEnd w:id="8"/>
      <w:r>
        <w:rPr>
          <w:color w:val="000000"/>
        </w:rPr>
        <w:t>12. Совету Министров Республики Беларусь:</w:t>
      </w:r>
    </w:p>
    <w:p w:rsidR="00970EF3" w:rsidRDefault="00970EF3" w:rsidP="00970EF3">
      <w:pPr>
        <w:pStyle w:val="underpoint"/>
        <w:rPr>
          <w:color w:val="000000"/>
        </w:rPr>
      </w:pPr>
      <w:r>
        <w:rPr>
          <w:color w:val="000000"/>
        </w:rPr>
        <w:t>12.1. совместно с областными, Минским городским исполнительными комитетами обеспечить: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970EF3" w:rsidRDefault="00970EF3" w:rsidP="00970EF3">
      <w:pPr>
        <w:pStyle w:val="newncpi"/>
        <w:rPr>
          <w:color w:val="000000"/>
        </w:rPr>
      </w:pPr>
      <w:bookmarkStart w:id="9" w:name="a35"/>
      <w:bookmarkEnd w:id="9"/>
      <w:r>
        <w:rPr>
          <w:color w:val="000000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970EF3" w:rsidRDefault="00970EF3" w:rsidP="00970EF3">
      <w:pPr>
        <w:pStyle w:val="underpoint"/>
        <w:rPr>
          <w:color w:val="000000"/>
        </w:rPr>
      </w:pPr>
      <w:r>
        <w:rPr>
          <w:color w:val="000000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14. 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15. Действие настоящего Указа распространяется на отношения, возникшие после его вступления в силу.</w:t>
      </w:r>
    </w:p>
    <w:p w:rsidR="00970EF3" w:rsidRDefault="00970EF3" w:rsidP="00970EF3">
      <w:pPr>
        <w:pStyle w:val="point"/>
        <w:rPr>
          <w:color w:val="000000"/>
        </w:rPr>
      </w:pPr>
      <w:r>
        <w:rPr>
          <w:color w:val="000000"/>
        </w:rPr>
        <w:t>16. Настоящий Указ вступает в силу через три месяца после его официального опубликования, за исключением </w:t>
      </w:r>
      <w:hyperlink r:id="rId26" w:anchor="a6" w:tooltip="+" w:history="1">
        <w:r>
          <w:rPr>
            <w:rStyle w:val="a3"/>
          </w:rPr>
          <w:t>пункта 12</w:t>
        </w:r>
      </w:hyperlink>
      <w:r>
        <w:rPr>
          <w:color w:val="000000"/>
        </w:rPr>
        <w:t> и данного пункта, которые вступают в силу со дня официального опубликования этого Указа.</w:t>
      </w:r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34"/>
      </w:tblGrid>
      <w:tr w:rsidR="00970EF3" w:rsidTr="00970EF3"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0EF3" w:rsidRDefault="00970EF3">
            <w:pPr>
              <w:pStyle w:val="newncpi0"/>
            </w:pPr>
            <w:r>
              <w:rPr>
                <w:rStyle w:val="post"/>
                <w:b w:val="0"/>
                <w:bCs w:val="0"/>
                <w:i w:val="0"/>
                <w:iCs w:val="0"/>
              </w:rPr>
              <w:t>Президент Республики Беларусь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0EF3" w:rsidRDefault="00970EF3">
            <w:pPr>
              <w:pStyle w:val="newncpi0"/>
              <w:jc w:val="right"/>
            </w:pPr>
            <w:proofErr w:type="spellStart"/>
            <w:r>
              <w:rPr>
                <w:rStyle w:val="pers"/>
                <w:b w:val="0"/>
                <w:bCs w:val="0"/>
                <w:i w:val="0"/>
                <w:iCs w:val="0"/>
              </w:rPr>
              <w:t>А.Лукашенко</w:t>
            </w:r>
            <w:proofErr w:type="spellEnd"/>
          </w:p>
        </w:tc>
      </w:tr>
    </w:tbl>
    <w:p w:rsidR="00970EF3" w:rsidRDefault="00970EF3" w:rsidP="00970EF3">
      <w:pPr>
        <w:pStyle w:val="newncpi"/>
        <w:ind w:firstLine="0"/>
        <w:rPr>
          <w:color w:val="000000"/>
        </w:rPr>
      </w:pPr>
      <w:bookmarkStart w:id="10" w:name="_GoBack"/>
      <w:bookmarkEnd w:id="10"/>
    </w:p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53"/>
      </w:tblGrid>
      <w:tr w:rsidR="00970EF3" w:rsidTr="00970EF3">
        <w:tc>
          <w:tcPr>
            <w:tcW w:w="15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cap1"/>
            </w:pPr>
            <w:r>
              <w:rPr>
                <w:i w:val="0"/>
                <w:iCs w:val="0"/>
              </w:rPr>
              <w:t> 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capu1"/>
            </w:pPr>
            <w:r>
              <w:rPr>
                <w:i w:val="0"/>
                <w:iCs w:val="0"/>
              </w:rPr>
              <w:t>УТВЕРЖДЕНО</w:t>
            </w:r>
          </w:p>
          <w:p w:rsidR="00970EF3" w:rsidRDefault="00970EF3">
            <w:pPr>
              <w:pStyle w:val="cap1"/>
            </w:pPr>
            <w:hyperlink r:id="rId27" w:anchor="a3" w:tooltip="+" w:history="1">
              <w:r>
                <w:rPr>
                  <w:rStyle w:val="a3"/>
                  <w:i w:val="0"/>
                  <w:iCs w:val="0"/>
                </w:rPr>
                <w:t>Указ</w:t>
              </w:r>
            </w:hyperlink>
            <w:r>
              <w:rPr>
                <w:i w:val="0"/>
                <w:iCs w:val="0"/>
              </w:rPr>
              <w:t> Президента</w:t>
            </w:r>
            <w:r>
              <w:rPr>
                <w:i w:val="0"/>
                <w:iCs w:val="0"/>
              </w:rPr>
              <w:br/>
              <w:t>Республики Беларусь</w:t>
            </w:r>
            <w:r>
              <w:rPr>
                <w:i w:val="0"/>
                <w:iCs w:val="0"/>
              </w:rPr>
              <w:br/>
              <w:t>15.10.2007 № 498</w:t>
            </w:r>
            <w:r>
              <w:rPr>
                <w:i w:val="0"/>
                <w:iCs w:val="0"/>
              </w:rPr>
              <w:br/>
              <w:t>(в редакции </w:t>
            </w:r>
            <w:r>
              <w:rPr>
                <w:i w:val="0"/>
                <w:iCs w:val="0"/>
              </w:rPr>
              <w:br/>
              <w:t>Указа Президента</w:t>
            </w:r>
            <w:r>
              <w:rPr>
                <w:i w:val="0"/>
                <w:iCs w:val="0"/>
              </w:rPr>
              <w:br/>
              <w:t>Республики Беларусь</w:t>
            </w:r>
            <w:r>
              <w:rPr>
                <w:i w:val="0"/>
                <w:iCs w:val="0"/>
              </w:rPr>
              <w:br/>
              <w:t>26.12.2019 № 485)</w:t>
            </w:r>
          </w:p>
        </w:tc>
      </w:tr>
    </w:tbl>
    <w:p w:rsidR="00970EF3" w:rsidRDefault="00970EF3" w:rsidP="00970EF3">
      <w:pPr>
        <w:pStyle w:val="titleu"/>
        <w:rPr>
          <w:color w:val="000000"/>
        </w:rPr>
      </w:pPr>
      <w:bookmarkStart w:id="11" w:name="a58"/>
      <w:bookmarkEnd w:id="11"/>
      <w:r>
        <w:rPr>
          <w:b w:val="0"/>
          <w:bCs w:val="0"/>
          <w:color w:val="000000"/>
        </w:rPr>
        <w:t>ПЕРЕЧЕНЬ</w:t>
      </w:r>
      <w:r>
        <w:rPr>
          <w:b w:val="0"/>
          <w:bCs w:val="0"/>
          <w:color w:val="000000"/>
        </w:rPr>
        <w:br/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505"/>
        <w:gridCol w:w="2498"/>
      </w:tblGrid>
      <w:tr w:rsidR="00970EF3" w:rsidTr="00970EF3">
        <w:trPr>
          <w:trHeight w:val="240"/>
        </w:trPr>
        <w:tc>
          <w:tcPr>
            <w:tcW w:w="7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0EF3" w:rsidRDefault="00970EF3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1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0EF3" w:rsidRDefault="00970EF3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970EF3" w:rsidTr="00970EF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F3" w:rsidRDefault="00970EF3">
            <w:pPr>
              <w:rPr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0EF3" w:rsidRDefault="00970EF3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0EF3" w:rsidRDefault="00970EF3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 xml:space="preserve">1. Сельское хозяйство </w:t>
            </w:r>
            <w:r>
              <w:lastRenderedPageBreak/>
              <w:t>и продовольствие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 xml:space="preserve">сельские, поселковые, городские </w:t>
            </w:r>
            <w:r>
              <w:lastRenderedPageBreak/>
              <w:t>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 xml:space="preserve">осуществляющие </w:t>
            </w:r>
            <w:r>
              <w:lastRenderedPageBreak/>
              <w:t>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2. Труд, занятость и социальная защита,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 xml:space="preserve">межрайонные отделы, областные и Минское городское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 социальной защиты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 xml:space="preserve">областные, Минское городское управления </w:t>
            </w:r>
            <w:proofErr w:type="gramStart"/>
            <w:r>
              <w:t>Фонда социальной защиты населения Министерства труда</w:t>
            </w:r>
            <w:proofErr w:type="gramEnd"/>
            <w:r>
              <w:t xml:space="preserve"> и социальной защиты</w:t>
            </w:r>
          </w:p>
          <w:p w:rsidR="00970EF3" w:rsidRDefault="00970EF3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защиты</w:t>
            </w:r>
          </w:p>
          <w:p w:rsidR="00970EF3" w:rsidRDefault="00970EF3">
            <w:pPr>
              <w:pStyle w:val="table10"/>
              <w:spacing w:before="120"/>
            </w:pPr>
            <w:r>
              <w:t xml:space="preserve">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  <w:p w:rsidR="00970EF3" w:rsidRDefault="00970EF3">
            <w:pPr>
              <w:pStyle w:val="table10"/>
              <w:spacing w:before="120"/>
            </w:pPr>
            <w:r>
              <w:t>Департамент государственной инспекции труда Министерства труда и социальной защиты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3. Архитектура, градостроительство и строительство, в том числе: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выдача разрешительной документации в сфере архитектуры, градостроительства и строительства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индивидуальное и коллективное жилищное строительство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строительной и градостроительной деятельности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городских (городов областного подчинения) исполнительных </w:t>
            </w:r>
            <w:r>
              <w:lastRenderedPageBreak/>
              <w:t>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lastRenderedPageBreak/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государственный строительный надзор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970EF3" w:rsidRDefault="00970EF3">
            <w:pPr>
              <w:pStyle w:val="table10"/>
              <w:spacing w:before="120"/>
            </w:pPr>
            <w: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Департамент контроля и надзора за строительством Государственного комитета по стандартизации</w:t>
            </w:r>
          </w:p>
          <w:p w:rsidR="00970EF3" w:rsidRDefault="00970EF3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вопросы в сфере строительства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bookmarkStart w:id="12" w:name="a66"/>
            <w:bookmarkEnd w:id="12"/>
            <w:r>
              <w:t>4. Торговое и бытовое обслуживание и оказание услуг населению,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защита прав потребителей, за 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 также банками и небанковскими кредитно-финансовыми организациями при осуществлении банковских операций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торговли и бытового обслуживания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антимонопольного регулирования и торговли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bookmarkStart w:id="13" w:name="a60"/>
            <w:bookmarkEnd w:id="13"/>
            <w:r>
              <w:t xml:space="preserve">5.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6. Здравоохранение,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обеспечение лекарственными средствами, изделиями медицинского назначения и медицинской техникой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здравоохранения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lastRenderedPageBreak/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 xml:space="preserve">областные центры гигиены, эпидемиологии и общественного </w:t>
            </w:r>
            <w:r>
              <w:lastRenderedPageBreak/>
              <w:t>здоровья</w:t>
            </w:r>
          </w:p>
          <w:p w:rsidR="00970EF3" w:rsidRDefault="00970EF3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Министерство здравоохранения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7. Образование,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8. Культура,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реализация государственных минимальных социальных стандартов в сфере культуры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культурных проектов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9. Физическая культура, спорт и туризм,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деятельность в 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 занятия физической культурой и спортом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строительство и содержание физкультурно-спортивных сооружений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функционирования государственных организаций физической культуры и спорта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проведение спортивных, спортивно-массовых мероприятий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городских (городов областного подчинения) исполнительных </w:t>
            </w:r>
            <w:r>
              <w:lastRenderedPageBreak/>
              <w:t>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lastRenderedPageBreak/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10. Жилищно-коммунальное хозяйство и благоустройство территории,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ведение учета граждан, нуждающихся в улучшении жилищных условий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обращение и использование именных приватизационных чеков «Жилье»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11. Ликвидация последствий катастрофы на Чернобыльской АЭС,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вопросы ликвидации последствий катастрофы на Чернобыльской АЭС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обоснованность предоставления гражданам, пострадавшим 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970EF3" w:rsidRDefault="00970EF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Министерства по чрезвычайным ситуациям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bookmarkStart w:id="14" w:name="a61"/>
            <w:bookmarkEnd w:id="14"/>
            <w:r>
              <w:t>12. Правопорядок, в том числе:</w:t>
            </w:r>
          </w:p>
          <w:p w:rsidR="00970EF3" w:rsidRDefault="00970EF3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приобретение и прекращение гражданства Республики Беларусь, выезд из Республики Беларусь </w:t>
            </w:r>
            <w:r>
              <w:lastRenderedPageBreak/>
              <w:t>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970EF3" w:rsidRDefault="00970EF3">
            <w:pPr>
              <w:pStyle w:val="table10"/>
              <w:spacing w:before="120"/>
            </w:pPr>
            <w:r>
              <w:t xml:space="preserve">управления </w:t>
            </w:r>
            <w:proofErr w:type="gramStart"/>
            <w:r>
              <w:t xml:space="preserve">Департамента исполнения </w:t>
            </w:r>
            <w:r>
              <w:lastRenderedPageBreak/>
              <w:t>наказаний Министерства внутренних дел</w:t>
            </w:r>
            <w:proofErr w:type="gramEnd"/>
            <w:r>
              <w:t xml:space="preserve"> по областям, по г. Минску и Минской области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970EF3" w:rsidRDefault="00970EF3">
            <w:pPr>
              <w:pStyle w:val="table10"/>
              <w:spacing w:before="120"/>
            </w:pPr>
            <w:r>
              <w:lastRenderedPageBreak/>
              <w:t>Департамент исполнения наказаний Министерства внутренних дел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13. Сфера юстиции, в том числе: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 xml:space="preserve">отделы </w:t>
            </w:r>
            <w:proofErr w:type="gramStart"/>
            <w:r>
              <w:t>записи актов гражданского состояния местных администраций районов</w:t>
            </w:r>
            <w:proofErr w:type="gramEnd"/>
            <w:r>
              <w:t xml:space="preserve"> в городах, 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</w:pPr>
            <w:r>
              <w:t>отделы записи актов гражданского состояния, дома (дворцы)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главные управления юстиции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об адвокатуре, об оказании юридических услуг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юстиции, Министерство финансов, Национальный банк</w:t>
            </w:r>
          </w:p>
          <w:p w:rsidR="00970EF3" w:rsidRDefault="00970EF3">
            <w:pPr>
              <w:pStyle w:val="table10"/>
              <w:spacing w:before="120"/>
            </w:pPr>
            <w:r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юстиции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финансов</w:t>
            </w:r>
          </w:p>
          <w:p w:rsidR="00970EF3" w:rsidRDefault="00970EF3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архивное дело и делопроизводство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 и зональные</w:t>
            </w:r>
          </w:p>
          <w:p w:rsidR="00970EF3" w:rsidRDefault="00970EF3">
            <w:pPr>
              <w:pStyle w:val="table10"/>
              <w:spacing w:before="120"/>
            </w:pPr>
            <w:r>
              <w:t>государственные архивы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lastRenderedPageBreak/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lastRenderedPageBreak/>
              <w:t xml:space="preserve">осуществляющие государственно-властные полномочия в сфере </w:t>
            </w:r>
            <w:r>
              <w:lastRenderedPageBreak/>
              <w:t>архивного дела и 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970EF3" w:rsidTr="00970EF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EF3" w:rsidRDefault="00970EF3">
            <w:pPr>
              <w:rPr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Департамент по архивам и делопроизводству Министерства юстиции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970EF3" w:rsidTr="00970EF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EF3" w:rsidRDefault="00970EF3">
            <w:pPr>
              <w:rPr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14. Судебная деятельность, в том числе вопросы организации работы: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proofErr w:type="gramStart"/>
            <w:r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вопросы нотариальной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вопросы адвокатской деятельности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Белорусская республиканская коллегия адвокатов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16. Энергетика и топливо, включая вопросы: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 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производственные республиканские унитарные предприятия «</w:t>
            </w:r>
            <w:proofErr w:type="spellStart"/>
            <w:r>
              <w:t>Брестоблгаз</w:t>
            </w:r>
            <w:proofErr w:type="spellEnd"/>
            <w:r>
              <w:t>», «</w:t>
            </w:r>
            <w:proofErr w:type="spellStart"/>
            <w:r>
              <w:t>Витебскоблгаз</w:t>
            </w:r>
            <w:proofErr w:type="spellEnd"/>
            <w:r>
              <w:t>», «</w:t>
            </w:r>
            <w:proofErr w:type="spellStart"/>
            <w:r>
              <w:t>Гроднооблгаз</w:t>
            </w:r>
            <w:proofErr w:type="spellEnd"/>
            <w:r>
              <w:t>», «</w:t>
            </w:r>
            <w:proofErr w:type="spellStart"/>
            <w:r>
              <w:t>Мингаз</w:t>
            </w:r>
            <w:proofErr w:type="spellEnd"/>
            <w:r>
              <w:t>», «</w:t>
            </w:r>
            <w:proofErr w:type="spellStart"/>
            <w:r>
              <w:t>Минскоблгаз</w:t>
            </w:r>
            <w:proofErr w:type="spellEnd"/>
            <w:r>
              <w:t>», «</w:t>
            </w:r>
            <w:proofErr w:type="spellStart"/>
            <w:r>
              <w:t>Могилевоблгаз</w:t>
            </w:r>
            <w:proofErr w:type="spellEnd"/>
            <w:r>
              <w:t>», республиканское производственное унитарное предприятие «</w:t>
            </w:r>
            <w:proofErr w:type="spellStart"/>
            <w:r>
              <w:t>Гомельоблгаз</w:t>
            </w:r>
            <w:proofErr w:type="spellEnd"/>
            <w:r>
              <w:t>», их структурные подразделения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государственное производственное объединение по топливу и газификации «</w:t>
            </w:r>
            <w:proofErr w:type="spellStart"/>
            <w:r>
              <w:t>Белтопгаз</w:t>
            </w:r>
            <w:proofErr w:type="spellEnd"/>
            <w:r>
              <w:t>»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 xml:space="preserve">республиканские унитарные </w:t>
            </w:r>
            <w:r>
              <w:lastRenderedPageBreak/>
              <w:t>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</w:t>
            </w:r>
            <w:proofErr w:type="spellStart"/>
            <w:r>
              <w:t>Витебскэнерго</w:t>
            </w:r>
            <w:proofErr w:type="spellEnd"/>
            <w:r>
              <w:t>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«Электрические сети»,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 xml:space="preserve">государственное </w:t>
            </w:r>
            <w:r>
              <w:lastRenderedPageBreak/>
              <w:t>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республиканские унитарные предприятия электроэнергетики «</w:t>
            </w:r>
            <w:proofErr w:type="spellStart"/>
            <w:r>
              <w:t>Брестэнерго</w:t>
            </w:r>
            <w:proofErr w:type="spellEnd"/>
            <w:r>
              <w:t>», «</w:t>
            </w:r>
            <w:proofErr w:type="spellStart"/>
            <w:r>
              <w:t>Витебскэнерго</w:t>
            </w:r>
            <w:proofErr w:type="spellEnd"/>
            <w:r>
              <w:t>», «</w:t>
            </w:r>
            <w:proofErr w:type="spellStart"/>
            <w:r>
              <w:t>Гомельэнерго</w:t>
            </w:r>
            <w:proofErr w:type="spellEnd"/>
            <w:r>
              <w:t>», «</w:t>
            </w:r>
            <w:proofErr w:type="spellStart"/>
            <w:r>
              <w:t>Гродноэнерго</w:t>
            </w:r>
            <w:proofErr w:type="spellEnd"/>
            <w:r>
              <w:t>», «</w:t>
            </w:r>
            <w:proofErr w:type="spellStart"/>
            <w:r>
              <w:t>Минскэнерго</w:t>
            </w:r>
            <w:proofErr w:type="spellEnd"/>
            <w:r>
              <w:t>», «</w:t>
            </w:r>
            <w:proofErr w:type="spellStart"/>
            <w:r>
              <w:t>Могилевэнерго</w:t>
            </w:r>
            <w:proofErr w:type="spellEnd"/>
            <w:r>
              <w:t>», их филиалы «Тепловые сети», «</w:t>
            </w:r>
            <w:proofErr w:type="spellStart"/>
            <w:r>
              <w:t>Энергосбыт</w:t>
            </w:r>
            <w:proofErr w:type="spellEnd"/>
            <w:r>
              <w:t>», структурные подразделения филиалов</w:t>
            </w:r>
          </w:p>
          <w:p w:rsidR="00970EF3" w:rsidRDefault="00970EF3">
            <w:pPr>
              <w:pStyle w:val="table10"/>
              <w:spacing w:before="120"/>
            </w:pPr>
            <w: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</w:t>
            </w:r>
            <w:proofErr w:type="spellStart"/>
            <w:r>
              <w:t>Белэнерго</w:t>
            </w:r>
            <w:proofErr w:type="spellEnd"/>
            <w:r>
              <w:t>»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17. Транспорт и коммуникации,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обслуживанию населения на соответствующей территории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использование автомобильных дорог на соответствующей территории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:rsidR="00970EF3" w:rsidRDefault="00970EF3">
            <w:pPr>
              <w:pStyle w:val="table10"/>
              <w:spacing w:before="120"/>
            </w:pPr>
            <w:r>
              <w:t>предприятия республиканских и местных автомобильных дорог</w:t>
            </w:r>
          </w:p>
          <w:p w:rsidR="00970EF3" w:rsidRDefault="00970EF3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970EF3" w:rsidRDefault="00970EF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республиканское унитарное сервисное предприятие «</w:t>
            </w:r>
            <w:proofErr w:type="spellStart"/>
            <w:r>
              <w:t>Белтехосмотр</w:t>
            </w:r>
            <w:proofErr w:type="spellEnd"/>
            <w:r>
              <w:t>»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18. Молодежная политика,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развитие молодежных организаций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lastRenderedPageBreak/>
              <w:t xml:space="preserve">осуществляющие государственно-властные полномочия в сфере идеологической работы и по делам молодежи структурные подразделения областных, Минского </w:t>
            </w:r>
            <w:r>
              <w:lastRenderedPageBreak/>
              <w:t>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19. Взаимоотношения государства с религиозными организациями, общественными объединениями граждан, относящих себя к национальным меньшинствам,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bookmarkStart w:id="15" w:name="a65"/>
            <w:bookmarkEnd w:id="15"/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экономики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21. Предпринимательская и ремесленная деятельность (вопросы, не связанные с налогообложением)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23. </w:t>
            </w:r>
            <w:proofErr w:type="gramStart"/>
            <w:r>
              <w:t>Предпринимательская деятельность (вопросы, связанные с налогообложением), порядок приема средств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унифицированными контрольными знаками или средствами идентификации, обращение нефтяного жидкого топлива</w:t>
            </w:r>
            <w:proofErr w:type="gramEnd"/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25. Распоряжение государственным имуществом и его приватизация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t>комитеты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970EF3" w:rsidRDefault="00970EF3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27. Землеустройство и землепользование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сельские, поселковые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28. Военная служба,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proofErr w:type="gramStart"/>
            <w:r>
              <w:t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</w:t>
            </w:r>
            <w:proofErr w:type="gramEnd"/>
            <w:r>
              <w:t xml:space="preserve"> службы по призыву, призыв на службу в резерве и прохождение службы в резерве, состояние в запасе, призыв на военные и специальные сборы и их прохождение)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970EF3" w:rsidRDefault="00970EF3">
            <w:pPr>
              <w:pStyle w:val="table10"/>
              <w:spacing w:before="120"/>
            </w:pPr>
            <w:r>
              <w:t>органы государственной безопасности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военные комиссариаты областей, г. Минска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обороны</w:t>
            </w:r>
          </w:p>
          <w:p w:rsidR="00970EF3" w:rsidRDefault="00970EF3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29. Альтернативная служба,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районных, городских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30. Связь и информатизация,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иные вопросы в области связи </w:t>
            </w:r>
            <w:r>
              <w:lastRenderedPageBreak/>
              <w:t>и информатизации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970EF3" w:rsidRDefault="00970EF3">
            <w:pPr>
              <w:pStyle w:val="table10"/>
              <w:spacing w:before="120"/>
            </w:pPr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lastRenderedPageBreak/>
              <w:t>оказание услуг почтовой связи и электросвязи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производство «Минская почта»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операторы почтовой связи (кроме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»), районные узлы электросвязи, узлы электросвязи, зональные узлы электросвязи</w:t>
            </w:r>
          </w:p>
          <w:p w:rsidR="00970EF3" w:rsidRDefault="00970EF3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</w:t>
            </w:r>
            <w:proofErr w:type="spellStart"/>
            <w:r>
              <w:t>Белтелеком</w:t>
            </w:r>
            <w:proofErr w:type="spellEnd"/>
            <w:r>
              <w:t>», операторы электросвязи, поставщики услуг электросвязи (кроме республиканского унитарного предприятия электросвязи «</w:t>
            </w:r>
            <w:proofErr w:type="spellStart"/>
            <w:r>
              <w:t>Белтелеком</w:t>
            </w:r>
            <w:proofErr w:type="spellEnd"/>
            <w:r>
              <w:t>»)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республиканское унитарное предприятие почтовой связи «</w:t>
            </w:r>
            <w:proofErr w:type="spellStart"/>
            <w:r>
              <w:t>Белпочта</w:t>
            </w:r>
            <w:proofErr w:type="spellEnd"/>
            <w:r>
              <w:t>»</w:t>
            </w:r>
          </w:p>
          <w:p w:rsidR="00970EF3" w:rsidRDefault="00970EF3">
            <w:pPr>
              <w:pStyle w:val="table10"/>
              <w:spacing w:before="120"/>
            </w:pPr>
            <w:r>
              <w:t>республиканское унитарное предприятие электросвязи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31. Охрана окружающей среды и рациональное использование природных ресурсов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 xml:space="preserve">городские и районные инспекции природных ресурсов и охраны окружающей среды, областные, </w:t>
            </w:r>
            <w:proofErr w:type="gramStart"/>
            <w:r>
              <w:t>Минский</w:t>
            </w:r>
            <w:proofErr w:type="gramEnd"/>
            <w:r>
              <w:t xml:space="preserve"> городской комитеты природных ресурсов и охраны окружающей среды</w:t>
            </w:r>
          </w:p>
          <w:p w:rsidR="00970EF3" w:rsidRDefault="00970EF3">
            <w:pPr>
              <w:pStyle w:val="table10"/>
              <w:spacing w:before="120"/>
            </w:pPr>
            <w:r>
              <w:t>государственные организации, подчиненные Министерству природных ресурсов и охраны окружающей среды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32. Использование, охрана, защита и воспроизводство лесов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 xml:space="preserve"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</w:t>
            </w:r>
            <w:r>
              <w:lastRenderedPageBreak/>
              <w:t>Беларусь, государственное природоохранное научно-исследовательское учреждение «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заповедник», подчиненное Министерству по чрезвычайным</w:t>
            </w:r>
            <w:proofErr w:type="gramEnd"/>
            <w:r>
              <w:t xml:space="preserve"> ситуациям, организации,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лесного хозяйства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обороны</w:t>
            </w:r>
          </w:p>
          <w:p w:rsidR="00970EF3" w:rsidRDefault="00970EF3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:rsidR="00970EF3" w:rsidRDefault="00970EF3">
            <w:pPr>
              <w:pStyle w:val="table10"/>
              <w:spacing w:before="120"/>
            </w:pPr>
            <w:r>
              <w:t>Министерство образования</w:t>
            </w:r>
          </w:p>
          <w:p w:rsidR="00970EF3" w:rsidRDefault="00970EF3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:rsidR="00970EF3" w:rsidRDefault="00970EF3">
            <w:pPr>
              <w:pStyle w:val="table10"/>
              <w:spacing w:before="120"/>
            </w:pPr>
            <w:r>
              <w:lastRenderedPageBreak/>
              <w:t>Министерство по чрезвычайным ситуациям</w:t>
            </w:r>
          </w:p>
          <w:p w:rsidR="00970EF3" w:rsidRDefault="00970EF3">
            <w:pPr>
              <w:pStyle w:val="table10"/>
              <w:spacing w:before="120"/>
            </w:pPr>
            <w:r>
              <w:t>городские (городов областного подчинения и г. Минска) исполнительные комитеты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proofErr w:type="gramStart"/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970EF3" w:rsidRDefault="00970EF3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34. Страхование, в том числе: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применение законодательства о страховании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страховые выплаты по видам обязательного страхования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970EF3" w:rsidRDefault="00970EF3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970EF3" w:rsidRDefault="00970EF3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970EF3" w:rsidTr="00970EF3">
        <w:trPr>
          <w:trHeight w:val="240"/>
        </w:trPr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t>структурные подразделения по работе с обращениями граждан и юридических лиц: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970EF3" w:rsidRDefault="00970EF3">
            <w:pPr>
              <w:pStyle w:val="table10"/>
              <w:spacing w:before="120"/>
              <w:ind w:left="283"/>
            </w:pPr>
            <w:r>
              <w:t xml:space="preserve">областных, Минского городского </w:t>
            </w:r>
            <w:r>
              <w:lastRenderedPageBreak/>
              <w:t>исполнительных комитетов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EF3" w:rsidRDefault="00970EF3">
            <w:pPr>
              <w:pStyle w:val="table10"/>
              <w:spacing w:before="120"/>
            </w:pPr>
            <w:r>
              <w:lastRenderedPageBreak/>
              <w:t>областные, Минский городской исполнительные комитеты</w:t>
            </w:r>
          </w:p>
        </w:tc>
      </w:tr>
    </w:tbl>
    <w:p w:rsidR="00970EF3" w:rsidRDefault="00970EF3" w:rsidP="00970EF3">
      <w:pPr>
        <w:rPr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0EF3" w:rsidTr="00970EF3">
        <w:tc>
          <w:tcPr>
            <w:tcW w:w="0" w:type="auto"/>
            <w:vAlign w:val="center"/>
            <w:hideMark/>
          </w:tcPr>
          <w:p w:rsidR="00970EF3" w:rsidRDefault="00970EF3">
            <w:pPr>
              <w:rPr>
                <w:sz w:val="24"/>
                <w:szCs w:val="24"/>
              </w:rPr>
            </w:pPr>
          </w:p>
        </w:tc>
      </w:tr>
    </w:tbl>
    <w:p w:rsidR="00970EF3" w:rsidRDefault="00970EF3" w:rsidP="00970EF3">
      <w:pPr>
        <w:rPr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0EF3" w:rsidTr="00970EF3">
        <w:tc>
          <w:tcPr>
            <w:tcW w:w="0" w:type="auto"/>
            <w:vAlign w:val="center"/>
            <w:hideMark/>
          </w:tcPr>
          <w:p w:rsidR="00970EF3" w:rsidRDefault="00970EF3">
            <w:pPr>
              <w:rPr>
                <w:sz w:val="24"/>
                <w:szCs w:val="24"/>
              </w:rPr>
            </w:pPr>
          </w:p>
        </w:tc>
      </w:tr>
    </w:tbl>
    <w:p w:rsidR="00970EF3" w:rsidRDefault="00970EF3" w:rsidP="00970EF3">
      <w:pPr>
        <w:pStyle w:val="newncpi"/>
        <w:rPr>
          <w:color w:val="000000"/>
        </w:rPr>
      </w:pPr>
      <w:r>
        <w:rPr>
          <w:color w:val="000000"/>
        </w:rPr>
        <w:t> </w:t>
      </w:r>
    </w:p>
    <w:p w:rsidR="001D587E" w:rsidRPr="00970EF3" w:rsidRDefault="001D587E" w:rsidP="00970EF3"/>
    <w:sectPr w:rsidR="001D587E" w:rsidRPr="009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0"/>
    <w:rsid w:val="001D587E"/>
    <w:rsid w:val="00577DD0"/>
    <w:rsid w:val="00970EF3"/>
    <w:rsid w:val="00B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DD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77DD0"/>
    <w:rPr>
      <w:shd w:val="clear" w:color="auto" w:fill="FFFF00"/>
    </w:rPr>
  </w:style>
  <w:style w:type="paragraph" w:customStyle="1" w:styleId="1">
    <w:name w:val="Название1"/>
    <w:basedOn w:val="a"/>
    <w:rsid w:val="00577DD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77DD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77D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7D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77DD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7DD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77DD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77DD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77D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7DD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7DD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77DD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77DD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7DD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77D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77D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азвание2"/>
    <w:basedOn w:val="a"/>
    <w:rsid w:val="00BC044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7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DD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77DD0"/>
    <w:rPr>
      <w:shd w:val="clear" w:color="auto" w:fill="FFFF00"/>
    </w:rPr>
  </w:style>
  <w:style w:type="paragraph" w:customStyle="1" w:styleId="1">
    <w:name w:val="Название1"/>
    <w:basedOn w:val="a"/>
    <w:rsid w:val="00577DD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77DD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77D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7D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577DD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7DD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77DD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77DD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77D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7DD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7DD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77DD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77DD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77DD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77D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77D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азвание2"/>
    <w:basedOn w:val="a"/>
    <w:rsid w:val="00BC044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7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35380&amp;a=7" TargetMode="External"/><Relationship Id="rId13" Type="http://schemas.openxmlformats.org/officeDocument/2006/relationships/hyperlink" Target="https://bii.by/tx.dll?d=293602&amp;a=3" TargetMode="External"/><Relationship Id="rId18" Type="http://schemas.openxmlformats.org/officeDocument/2006/relationships/hyperlink" Target="https://bii.by/tx.dll?d=356014&amp;a=9" TargetMode="External"/><Relationship Id="rId26" Type="http://schemas.openxmlformats.org/officeDocument/2006/relationships/hyperlink" Target="https://bii.by/tx.dll?d=106506&amp;pr=1&amp;w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tx.dll?d=446628&amp;a=12" TargetMode="External"/><Relationship Id="rId7" Type="http://schemas.openxmlformats.org/officeDocument/2006/relationships/hyperlink" Target="https://bii.by/tx.dll?d=209024&amp;a=1" TargetMode="External"/><Relationship Id="rId12" Type="http://schemas.openxmlformats.org/officeDocument/2006/relationships/hyperlink" Target="https://bii.by/tx.dll?d=291122&amp;a=3" TargetMode="External"/><Relationship Id="rId17" Type="http://schemas.openxmlformats.org/officeDocument/2006/relationships/hyperlink" Target="https://bii.by/tx.dll?d=334136&amp;a=2" TargetMode="External"/><Relationship Id="rId25" Type="http://schemas.openxmlformats.org/officeDocument/2006/relationships/hyperlink" Target="https://bii.by/tx.dll?d=106506&amp;pr=1&amp;w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tx.dll?d=322607&amp;a=1" TargetMode="External"/><Relationship Id="rId20" Type="http://schemas.openxmlformats.org/officeDocument/2006/relationships/hyperlink" Target="https://bii.by/tx.dll?d=418104&amp;a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i.by/tx.dll?d=176527&amp;a=1" TargetMode="External"/><Relationship Id="rId11" Type="http://schemas.openxmlformats.org/officeDocument/2006/relationships/hyperlink" Target="https://bii.by/tx.dll?d=287088&amp;a=2" TargetMode="External"/><Relationship Id="rId24" Type="http://schemas.openxmlformats.org/officeDocument/2006/relationships/hyperlink" Target="https://bii.by/tx.dll?d=106506&amp;pr=1&amp;w=1" TargetMode="External"/><Relationship Id="rId5" Type="http://schemas.openxmlformats.org/officeDocument/2006/relationships/hyperlink" Target="https://bii.by/tx.dll?d=163527&amp;a=7" TargetMode="External"/><Relationship Id="rId15" Type="http://schemas.openxmlformats.org/officeDocument/2006/relationships/hyperlink" Target="https://bii.by/tx.dll?d=320551&amp;a=1" TargetMode="External"/><Relationship Id="rId23" Type="http://schemas.openxmlformats.org/officeDocument/2006/relationships/hyperlink" Target="https://bii.by/tx.dll?d=106506&amp;pr=1&amp;w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i.by/tx.dll?d=285106&amp;a=1" TargetMode="External"/><Relationship Id="rId19" Type="http://schemas.openxmlformats.org/officeDocument/2006/relationships/hyperlink" Target="https://bii.by/tx.dll?d=38859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71352&amp;a=72" TargetMode="External"/><Relationship Id="rId14" Type="http://schemas.openxmlformats.org/officeDocument/2006/relationships/hyperlink" Target="https://bii.by/tx.dll?d=320551&amp;a=1" TargetMode="External"/><Relationship Id="rId22" Type="http://schemas.openxmlformats.org/officeDocument/2006/relationships/hyperlink" Target="https://bii.by/tx.dll?d=106506&amp;pr=1&amp;w=1" TargetMode="External"/><Relationship Id="rId27" Type="http://schemas.openxmlformats.org/officeDocument/2006/relationships/hyperlink" Target="https://bii.by/tx.dll?d=106506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user17_obshch1_rik</dc:creator>
  <cp:lastModifiedBy>user17_obshch1_rik</cp:lastModifiedBy>
  <cp:revision>2</cp:revision>
  <dcterms:created xsi:type="dcterms:W3CDTF">2021-07-22T13:13:00Z</dcterms:created>
  <dcterms:modified xsi:type="dcterms:W3CDTF">2021-07-22T13:13:00Z</dcterms:modified>
</cp:coreProperties>
</file>